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rPr>
          <w:rFonts w:ascii="宋体" w:hAnsi="宋体"/>
          <w:sz w:val="24"/>
        </w:rPr>
      </w:pPr>
      <w:r>
        <w:rPr>
          <w:rFonts w:hint="eastAsia"/>
        </w:rPr>
        <w:drawing>
          <wp:inline distT="0" distB="0" distL="0" distR="0">
            <wp:extent cx="2659380" cy="487680"/>
            <wp:effectExtent l="19050" t="0" r="7620" b="0"/>
            <wp:docPr id="1" name="图片 1" descr="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B"/>
                    <pic:cNvPicPr>
                      <a:picLocks noChangeAspect="1" noChangeArrowheads="1"/>
                    </pic:cNvPicPr>
                  </pic:nvPicPr>
                  <pic:blipFill>
                    <a:blip r:embed="rId5" cstate="print"/>
                    <a:srcRect/>
                    <a:stretch>
                      <a:fillRect/>
                    </a:stretch>
                  </pic:blipFill>
                  <pic:spPr>
                    <a:xfrm>
                      <a:off x="0" y="0"/>
                      <a:ext cx="2659380" cy="487680"/>
                    </a:xfrm>
                    <a:prstGeom prst="rect">
                      <a:avLst/>
                    </a:prstGeom>
                    <a:noFill/>
                    <a:ln w="9525">
                      <a:noFill/>
                      <a:miter lim="800000"/>
                      <a:headEnd/>
                      <a:tailEnd/>
                    </a:ln>
                  </pic:spPr>
                </pic:pic>
              </a:graphicData>
            </a:graphic>
          </wp:inline>
        </w:drawing>
      </w:r>
    </w:p>
    <w:p>
      <w:pPr>
        <w:widowControl/>
        <w:jc w:val="center"/>
        <w:rPr>
          <w:rFonts w:ascii="华文中宋" w:hAnsi="华文中宋" w:eastAsia="华文中宋"/>
          <w:b/>
          <w:sz w:val="44"/>
          <w:szCs w:val="44"/>
        </w:rPr>
      </w:pPr>
      <w:r>
        <w:rPr>
          <w:rFonts w:hint="eastAsia" w:ascii="华文中宋" w:hAnsi="华文中宋" w:eastAsia="华文中宋"/>
          <w:b/>
          <w:sz w:val="44"/>
          <w:szCs w:val="44"/>
        </w:rPr>
        <w:t>硕士研究生招生考试</w:t>
      </w:r>
    </w:p>
    <w:p>
      <w:pPr>
        <w:widowControl/>
        <w:jc w:val="center"/>
        <w:rPr>
          <w:rFonts w:ascii="黑体" w:hAnsi="华文中宋" w:eastAsia="黑体"/>
          <w:b/>
          <w:sz w:val="52"/>
          <w:szCs w:val="52"/>
        </w:rPr>
      </w:pPr>
      <w:r>
        <w:rPr>
          <w:rFonts w:hint="eastAsia" w:ascii="黑体" w:hAnsi="华文中宋" w:eastAsia="黑体"/>
          <w:b/>
          <w:sz w:val="52"/>
          <w:szCs w:val="52"/>
        </w:rPr>
        <w:t>《古代汉语》</w:t>
      </w:r>
    </w:p>
    <w:p>
      <w:pPr>
        <w:widowControl/>
        <w:jc w:val="center"/>
        <w:rPr>
          <w:rFonts w:ascii="黑体" w:hAnsi="华文中宋" w:eastAsia="黑体"/>
          <w:b/>
          <w:sz w:val="52"/>
          <w:szCs w:val="52"/>
        </w:rPr>
      </w:pPr>
      <w:r>
        <w:rPr>
          <w:rFonts w:hint="eastAsia" w:ascii="黑体" w:hAnsi="华文中宋" w:eastAsia="黑体"/>
          <w:b/>
          <w:sz w:val="52"/>
          <w:szCs w:val="52"/>
        </w:rPr>
        <w:t>科目大纲</w:t>
      </w:r>
    </w:p>
    <w:p>
      <w:pPr>
        <w:widowControl/>
        <w:jc w:val="center"/>
        <w:rPr>
          <w:rFonts w:ascii="黑体" w:hAnsi="宋体" w:eastAsia="黑体"/>
          <w:sz w:val="30"/>
          <w:szCs w:val="30"/>
        </w:rPr>
      </w:pPr>
      <w:r>
        <w:rPr>
          <w:rFonts w:hint="eastAsia" w:ascii="黑体" w:hAnsi="宋体" w:eastAsia="黑体"/>
          <w:sz w:val="30"/>
          <w:szCs w:val="30"/>
        </w:rPr>
        <w:t>(科目代码：5</w:t>
      </w:r>
      <w:r>
        <w:rPr>
          <w:rFonts w:ascii="黑体" w:hAnsi="宋体" w:eastAsia="黑体"/>
          <w:sz w:val="30"/>
          <w:szCs w:val="30"/>
        </w:rPr>
        <w:t>60</w:t>
      </w:r>
      <w:r>
        <w:rPr>
          <w:rFonts w:hint="eastAsia" w:ascii="黑体" w:hAnsi="宋体" w:eastAsia="黑体"/>
          <w:color w:val="FF0000"/>
          <w:sz w:val="30"/>
          <w:szCs w:val="30"/>
        </w:rPr>
        <w:t xml:space="preserve"> </w:t>
      </w:r>
      <w:r>
        <w:rPr>
          <w:rFonts w:hint="eastAsia" w:ascii="黑体" w:hAnsi="宋体" w:eastAsia="黑体"/>
          <w:sz w:val="30"/>
          <w:szCs w:val="30"/>
        </w:rPr>
        <w:t>)</w:t>
      </w: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800" w:lineRule="exact"/>
        <w:ind w:firstLine="1619" w:firstLineChars="506"/>
        <w:jc w:val="left"/>
        <w:rPr>
          <w:rFonts w:ascii="仿宋_GB2312" w:hAnsi="宋体" w:eastAsia="仿宋_GB2312"/>
          <w:sz w:val="32"/>
          <w:szCs w:val="32"/>
        </w:rPr>
      </w:pPr>
      <w:r>
        <w:rPr>
          <w:rFonts w:hint="eastAsia" w:ascii="仿宋_GB2312" w:hAnsi="宋体" w:eastAsia="仿宋_GB2312"/>
          <w:sz w:val="32"/>
          <w:szCs w:val="32"/>
        </w:rPr>
        <w:t>学院名称(盖章)：</w:t>
      </w:r>
      <w:r>
        <w:rPr>
          <w:rFonts w:hint="eastAsia" w:ascii="仿宋_GB2312" w:hAnsi="宋体" w:eastAsia="仿宋_GB2312"/>
          <w:sz w:val="32"/>
          <w:szCs w:val="32"/>
          <w:u w:val="single"/>
        </w:rPr>
        <w:t xml:space="preserve">   国际文化交流学院     </w:t>
      </w:r>
    </w:p>
    <w:p>
      <w:pPr>
        <w:widowControl/>
        <w:spacing w:line="800" w:lineRule="exact"/>
        <w:ind w:firstLine="1635" w:firstLineChars="568"/>
        <w:jc w:val="left"/>
        <w:rPr>
          <w:rFonts w:hint="eastAsia" w:ascii="仿宋_GB2312" w:hAnsi="宋体" w:eastAsia="仿宋_GB2312"/>
          <w:w w:val="90"/>
          <w:sz w:val="32"/>
          <w:szCs w:val="32"/>
          <w:u w:val="single"/>
          <w:lang w:eastAsia="zh-CN"/>
        </w:rPr>
      </w:pPr>
      <w:r>
        <w:rPr>
          <w:rFonts w:hint="eastAsia" w:ascii="仿宋_GB2312" w:hAnsi="宋体" w:eastAsia="仿宋_GB2312"/>
          <w:w w:val="90"/>
          <w:sz w:val="32"/>
          <w:szCs w:val="32"/>
        </w:rPr>
        <w:t>学院负责人(签字)：</w:t>
      </w:r>
      <w:r>
        <w:rPr>
          <w:rFonts w:hint="eastAsia" w:ascii="仿宋_GB2312" w:hAnsi="宋体" w:eastAsia="仿宋_GB2312"/>
          <w:w w:val="90"/>
          <w:sz w:val="32"/>
          <w:szCs w:val="32"/>
          <w:u w:val="single"/>
          <w:lang w:val="en-US" w:eastAsia="zh-CN"/>
        </w:rPr>
        <w:t xml:space="preserve">                          </w:t>
      </w:r>
      <w:r>
        <w:rPr>
          <w:rFonts w:hint="eastAsia" w:ascii="仿宋_GB2312" w:hAnsi="宋体" w:eastAsia="仿宋_GB2312"/>
          <w:color w:val="FFFFFF" w:themeColor="background1"/>
          <w:w w:val="90"/>
          <w:sz w:val="32"/>
          <w:szCs w:val="32"/>
          <w:u w:val="single"/>
          <w:lang w:eastAsia="zh-CN"/>
        </w:rPr>
        <w:t>、</w:t>
      </w:r>
    </w:p>
    <w:p>
      <w:pPr>
        <w:widowControl/>
        <w:spacing w:line="800" w:lineRule="exact"/>
        <w:ind w:firstLine="1619" w:firstLineChars="506"/>
        <w:jc w:val="left"/>
        <w:rPr>
          <w:rFonts w:ascii="仿宋_GB2312" w:hAnsi="宋体" w:eastAsia="仿宋_GB2312"/>
          <w:sz w:val="32"/>
          <w:szCs w:val="32"/>
          <w:u w:val="single"/>
        </w:rPr>
      </w:pPr>
      <w:r>
        <w:rPr>
          <w:rFonts w:hint="eastAsia" w:ascii="仿宋_GB2312" w:hAnsi="宋体" w:eastAsia="仿宋_GB2312"/>
          <w:sz w:val="32"/>
          <w:szCs w:val="32"/>
        </w:rPr>
        <w:t>编  制  时  间：</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 xml:space="preserve"> </w:t>
      </w:r>
      <w:r>
        <w:rPr>
          <w:rFonts w:hint="eastAsia" w:ascii="仿宋_GB2312" w:hAnsi="宋体" w:eastAsia="仿宋_GB2312"/>
          <w:sz w:val="32"/>
          <w:szCs w:val="32"/>
          <w:u w:val="single"/>
        </w:rPr>
        <w:t>202</w:t>
      </w:r>
      <w:r>
        <w:rPr>
          <w:rFonts w:hint="eastAsia" w:ascii="仿宋_GB2312" w:hAnsi="宋体" w:eastAsia="仿宋_GB2312"/>
          <w:sz w:val="32"/>
          <w:szCs w:val="32"/>
          <w:u w:val="single"/>
          <w:lang w:val="en-US" w:eastAsia="zh-CN"/>
        </w:rPr>
        <w:t>2</w:t>
      </w:r>
      <w:r>
        <w:rPr>
          <w:rFonts w:hint="eastAsia" w:ascii="仿宋_GB2312" w:hAnsi="宋体" w:eastAsia="仿宋_GB2312"/>
          <w:sz w:val="32"/>
          <w:szCs w:val="32"/>
          <w:u w:val="single"/>
        </w:rPr>
        <w:t>年</w:t>
      </w:r>
      <w:r>
        <w:rPr>
          <w:rFonts w:hint="eastAsia" w:ascii="仿宋_GB2312" w:hAnsi="宋体" w:eastAsia="仿宋_GB2312"/>
          <w:sz w:val="32"/>
          <w:szCs w:val="32"/>
          <w:u w:val="single"/>
          <w:lang w:val="en-US" w:eastAsia="zh-CN"/>
        </w:rPr>
        <w:t>6</w:t>
      </w:r>
      <w:r>
        <w:rPr>
          <w:rFonts w:hint="eastAsia" w:ascii="仿宋_GB2312" w:hAnsi="宋体" w:eastAsia="仿宋_GB2312"/>
          <w:sz w:val="32"/>
          <w:szCs w:val="32"/>
          <w:u w:val="single"/>
        </w:rPr>
        <w:t>月</w:t>
      </w:r>
      <w:r>
        <w:rPr>
          <w:rFonts w:hint="eastAsia" w:ascii="仿宋_GB2312" w:hAnsi="宋体" w:eastAsia="仿宋_GB2312"/>
          <w:sz w:val="32"/>
          <w:szCs w:val="32"/>
          <w:u w:val="single"/>
          <w:lang w:val="en-US" w:eastAsia="zh-CN"/>
        </w:rPr>
        <w:t>20</w:t>
      </w:r>
      <w:r>
        <w:rPr>
          <w:rFonts w:hint="eastAsia" w:ascii="仿宋_GB2312" w:hAnsi="宋体" w:eastAsia="仿宋_GB2312"/>
          <w:sz w:val="32"/>
          <w:szCs w:val="32"/>
          <w:u w:val="single"/>
        </w:rPr>
        <w:t xml:space="preserve">日     </w:t>
      </w:r>
    </w:p>
    <w:p>
      <w:pPr>
        <w:widowControl/>
        <w:spacing w:line="800" w:lineRule="exact"/>
        <w:ind w:firstLine="480" w:firstLineChars="200"/>
        <w:jc w:val="left"/>
        <w:rPr>
          <w:rFonts w:ascii="宋体" w:hAnsi="宋体"/>
          <w:sz w:val="24"/>
        </w:rPr>
      </w:pPr>
      <w:bookmarkStart w:id="0" w:name="_GoBack"/>
      <w:bookmarkEnd w:id="0"/>
    </w:p>
    <w:p>
      <w:pPr>
        <w:widowControl/>
        <w:spacing w:line="800" w:lineRule="exact"/>
        <w:ind w:firstLine="480" w:firstLineChars="200"/>
        <w:jc w:val="left"/>
        <w:rPr>
          <w:rFonts w:ascii="宋体" w:hAnsi="宋体"/>
          <w:sz w:val="24"/>
        </w:rPr>
      </w:pPr>
    </w:p>
    <w:p>
      <w:pPr>
        <w:widowControl/>
        <w:jc w:val="center"/>
        <w:rPr>
          <w:rFonts w:ascii="黑体" w:hAnsi="华文中宋" w:eastAsia="黑体"/>
          <w:b/>
          <w:sz w:val="30"/>
          <w:szCs w:val="30"/>
        </w:rPr>
      </w:pPr>
      <w:r>
        <w:rPr>
          <w:rFonts w:hint="eastAsia" w:ascii="黑体" w:hAnsi="华文中宋" w:eastAsia="黑体"/>
          <w:b/>
          <w:sz w:val="30"/>
          <w:szCs w:val="30"/>
        </w:rPr>
        <w:t>《</w:t>
      </w:r>
      <w:r>
        <w:rPr>
          <w:rFonts w:hint="eastAsia" w:ascii="黑体" w:hAnsi="宋体" w:eastAsia="黑体"/>
          <w:b/>
          <w:sz w:val="30"/>
          <w:szCs w:val="30"/>
        </w:rPr>
        <w:t>古代汉语</w:t>
      </w:r>
      <w:r>
        <w:rPr>
          <w:rFonts w:hint="eastAsia" w:ascii="黑体" w:hAnsi="华文中宋" w:eastAsia="黑体"/>
          <w:b/>
          <w:sz w:val="30"/>
          <w:szCs w:val="30"/>
        </w:rPr>
        <w:t>》科目大纲</w:t>
      </w:r>
    </w:p>
    <w:p>
      <w:pPr>
        <w:widowControl/>
        <w:jc w:val="center"/>
        <w:rPr>
          <w:rFonts w:ascii="黑体" w:hAnsi="宋体" w:eastAsia="黑体"/>
          <w:sz w:val="24"/>
        </w:rPr>
      </w:pPr>
      <w:r>
        <w:rPr>
          <w:rFonts w:hint="eastAsia" w:ascii="黑体" w:hAnsi="宋体" w:eastAsia="黑体"/>
          <w:sz w:val="24"/>
        </w:rPr>
        <w:t>(科目代码：5</w:t>
      </w:r>
      <w:r>
        <w:rPr>
          <w:rFonts w:ascii="黑体" w:hAnsi="宋体" w:eastAsia="黑体"/>
          <w:sz w:val="24"/>
        </w:rPr>
        <w:t>60</w:t>
      </w:r>
      <w:r>
        <w:rPr>
          <w:rFonts w:hint="eastAsia" w:ascii="黑体" w:hAnsi="宋体" w:eastAsia="黑体"/>
          <w:color w:val="FF0000"/>
          <w:sz w:val="24"/>
        </w:rPr>
        <w:t xml:space="preserve">  </w:t>
      </w:r>
      <w:r>
        <w:rPr>
          <w:rFonts w:hint="eastAsia" w:ascii="黑体" w:hAnsi="宋体" w:eastAsia="黑体"/>
          <w:sz w:val="24"/>
        </w:rPr>
        <w:t>)</w:t>
      </w:r>
    </w:p>
    <w:p>
      <w:pPr>
        <w:widowControl/>
        <w:spacing w:line="400" w:lineRule="exact"/>
        <w:ind w:firstLine="281" w:firstLineChars="100"/>
        <w:jc w:val="left"/>
        <w:rPr>
          <w:rFonts w:ascii="仿宋_GB2312" w:hAnsi="宋体" w:eastAsia="仿宋_GB2312"/>
          <w:b/>
          <w:sz w:val="28"/>
          <w:szCs w:val="28"/>
        </w:rPr>
      </w:pPr>
      <w:r>
        <w:rPr>
          <w:rFonts w:hint="eastAsia" w:ascii="仿宋_GB2312" w:hAnsi="宋体" w:eastAsia="仿宋_GB2312"/>
          <w:b/>
          <w:sz w:val="28"/>
          <w:szCs w:val="28"/>
        </w:rPr>
        <w:t>一、考核要求</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古代汉语是汉语国际教育硕士生入学考试复试加试科目。它对于了解现代汉语的形成和实际教学中讲解现代汉语的语音、词汇、语法及汉字等具有重要的学术支撑力，对于学生阅读古籍和了解中国优秀传统文化更具有重要的基本工具的作用。我们根据汉语国际教育硕士专业学位教育指导委员会统一制定的考试大纲，结合我校的实际情况，制定自命题的依据，力图符合该科目选拔性考试的要求。本考试大纲的制定力求反映汉语国际教育硕士专业学位的特点，科学、公平、准确、规范地测评考生的相关知识基础、基本素质和综合能力，其目的是测试考生的</w:t>
      </w:r>
      <w:r>
        <w:rPr>
          <w:rFonts w:ascii="仿宋_GB2312" w:hAnsi="宋体" w:eastAsia="仿宋_GB2312"/>
          <w:bCs/>
          <w:sz w:val="28"/>
          <w:szCs w:val="28"/>
        </w:rPr>
        <w:t>古汉语文字、词汇、语法、音韵、训诂等方面的</w:t>
      </w:r>
      <w:r>
        <w:rPr>
          <w:rFonts w:hint="eastAsia" w:ascii="仿宋_GB2312" w:hAnsi="宋体" w:eastAsia="仿宋_GB2312"/>
          <w:bCs/>
          <w:sz w:val="28"/>
          <w:szCs w:val="28"/>
        </w:rPr>
        <w:t>基本知识、基本</w:t>
      </w:r>
      <w:r>
        <w:rPr>
          <w:rFonts w:ascii="仿宋_GB2312" w:hAnsi="宋体" w:eastAsia="仿宋_GB2312"/>
          <w:bCs/>
          <w:sz w:val="28"/>
          <w:szCs w:val="28"/>
        </w:rPr>
        <w:t>理论</w:t>
      </w:r>
      <w:r>
        <w:rPr>
          <w:rFonts w:hint="eastAsia" w:ascii="仿宋_GB2312" w:hAnsi="宋体" w:eastAsia="仿宋_GB2312"/>
          <w:bCs/>
          <w:sz w:val="28"/>
          <w:szCs w:val="28"/>
        </w:rPr>
        <w:t>和阅读古代文献的基本能力</w:t>
      </w:r>
      <w:r>
        <w:rPr>
          <w:rFonts w:ascii="仿宋_GB2312" w:hAnsi="宋体" w:eastAsia="仿宋_GB2312"/>
          <w:bCs/>
          <w:sz w:val="28"/>
          <w:szCs w:val="28"/>
        </w:rPr>
        <w:t>。</w:t>
      </w:r>
    </w:p>
    <w:p>
      <w:pPr>
        <w:widowControl/>
        <w:spacing w:line="400" w:lineRule="exact"/>
        <w:jc w:val="left"/>
        <w:rPr>
          <w:rFonts w:ascii="仿宋_GB2312" w:hAnsi="宋体" w:eastAsia="仿宋_GB2312"/>
          <w:b/>
          <w:sz w:val="28"/>
          <w:szCs w:val="28"/>
        </w:rPr>
      </w:pPr>
      <w:r>
        <w:rPr>
          <w:rFonts w:hint="eastAsia" w:ascii="仿宋_GB2312" w:hAnsi="宋体" w:eastAsia="仿宋_GB2312"/>
          <w:b/>
          <w:sz w:val="28"/>
          <w:szCs w:val="28"/>
        </w:rPr>
        <w:t>二、考核评价目标</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（一）要求考生系统掌握古代汉语的语音、词汇、语法、汉字等方面的基础知识和基本理论。</w:t>
      </w:r>
      <w:r>
        <w:rPr>
          <w:rFonts w:ascii="仿宋_GB2312" w:hAnsi="宋体" w:eastAsia="仿宋_GB2312"/>
          <w:bCs/>
          <w:sz w:val="28"/>
          <w:szCs w:val="28"/>
        </w:rPr>
        <w:t xml:space="preserve"> </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（二）要求考生能够利用古代汉语知识分析现代汉语语音、词汇、语法和汉字的能力。</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（三）要求考生具备阅读古代文献和</w:t>
      </w:r>
      <w:r>
        <w:rPr>
          <w:rFonts w:ascii="仿宋_GB2312" w:hAnsi="宋体" w:eastAsia="仿宋_GB2312"/>
          <w:bCs/>
          <w:sz w:val="28"/>
          <w:szCs w:val="28"/>
        </w:rPr>
        <w:t>一定的从事</w:t>
      </w:r>
      <w:r>
        <w:rPr>
          <w:rFonts w:hint="eastAsia" w:ascii="仿宋_GB2312" w:hAnsi="宋体" w:eastAsia="仿宋_GB2312"/>
          <w:bCs/>
          <w:sz w:val="28"/>
          <w:szCs w:val="28"/>
        </w:rPr>
        <w:t>中国文化研究</w:t>
      </w:r>
      <w:r>
        <w:rPr>
          <w:rFonts w:ascii="仿宋_GB2312" w:hAnsi="宋体" w:eastAsia="仿宋_GB2312"/>
          <w:bCs/>
          <w:sz w:val="28"/>
          <w:szCs w:val="28"/>
        </w:rPr>
        <w:t>的能力</w:t>
      </w:r>
      <w:r>
        <w:rPr>
          <w:rFonts w:hint="eastAsia" w:ascii="仿宋_GB2312" w:hAnsi="宋体" w:eastAsia="仿宋_GB2312"/>
          <w:bCs/>
          <w:sz w:val="28"/>
          <w:szCs w:val="28"/>
        </w:rPr>
        <w:t>。</w:t>
      </w:r>
    </w:p>
    <w:p>
      <w:pPr>
        <w:widowControl/>
        <w:spacing w:line="400" w:lineRule="exact"/>
        <w:jc w:val="left"/>
        <w:rPr>
          <w:rFonts w:ascii="仿宋_GB2312" w:hAnsi="宋体" w:eastAsia="仿宋_GB2312"/>
          <w:b/>
          <w:sz w:val="28"/>
          <w:szCs w:val="28"/>
        </w:rPr>
      </w:pPr>
      <w:r>
        <w:rPr>
          <w:rFonts w:hint="eastAsia" w:ascii="仿宋_GB2312" w:hAnsi="宋体" w:eastAsia="仿宋_GB2312"/>
          <w:b/>
          <w:sz w:val="28"/>
          <w:szCs w:val="28"/>
        </w:rPr>
        <w:t>三、考核内容</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古代汉语考试主要由“古代汉语基础知识”“古代文化基本常识”“阅读古代文献的基本能力”三部分组成。</w:t>
      </w:r>
    </w:p>
    <w:p>
      <w:pPr>
        <w:widowControl/>
        <w:spacing w:line="400" w:lineRule="exact"/>
        <w:ind w:firstLine="562" w:firstLineChars="200"/>
        <w:jc w:val="left"/>
        <w:rPr>
          <w:rFonts w:ascii="仿宋_GB2312" w:hAnsi="宋体" w:eastAsia="仿宋_GB2312"/>
          <w:b/>
          <w:sz w:val="28"/>
          <w:szCs w:val="28"/>
        </w:rPr>
      </w:pPr>
      <w:r>
        <w:rPr>
          <w:rFonts w:hint="eastAsia" w:ascii="仿宋_GB2312" w:hAnsi="宋体" w:eastAsia="仿宋_GB2312"/>
          <w:b/>
          <w:sz w:val="28"/>
          <w:szCs w:val="28"/>
        </w:rPr>
        <w:t>第一部分  古代汉语基础知识</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第一节  文字学基础知识</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第二节  音韵学基础知识</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第三节  训诂学基础知识</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第四节  语法学基础知识</w:t>
      </w:r>
    </w:p>
    <w:p>
      <w:pPr>
        <w:widowControl/>
        <w:spacing w:line="400" w:lineRule="exact"/>
        <w:ind w:firstLine="562" w:firstLineChars="200"/>
        <w:jc w:val="left"/>
        <w:rPr>
          <w:rFonts w:ascii="仿宋_GB2312" w:hAnsi="宋体" w:eastAsia="仿宋_GB2312"/>
          <w:b/>
          <w:sz w:val="28"/>
          <w:szCs w:val="28"/>
        </w:rPr>
      </w:pPr>
      <w:r>
        <w:rPr>
          <w:rFonts w:hint="eastAsia" w:ascii="仿宋_GB2312" w:hAnsi="宋体" w:eastAsia="仿宋_GB2312"/>
          <w:b/>
          <w:sz w:val="28"/>
          <w:szCs w:val="28"/>
        </w:rPr>
        <w:t>第二部分  古代文化基本常识</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第一节  天文、</w:t>
      </w:r>
      <w:r>
        <w:rPr>
          <w:rFonts w:hint="eastAsia" w:ascii="宋体" w:hAnsi="宋体" w:cs="宋体"/>
          <w:bCs/>
          <w:sz w:val="28"/>
          <w:szCs w:val="28"/>
        </w:rPr>
        <w:t>历</w:t>
      </w:r>
      <w:r>
        <w:rPr>
          <w:rFonts w:hint="eastAsia" w:ascii="仿宋_GB2312" w:hAnsi="仿宋_GB2312" w:eastAsia="仿宋_GB2312" w:cs="仿宋_GB2312"/>
          <w:bCs/>
          <w:sz w:val="28"/>
          <w:szCs w:val="28"/>
        </w:rPr>
        <w:t>法、乐律</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第二节  地理、职官、科举</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第三节  姓名、礼俗、宗法</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第四节  宫室、车马、饮食、衣饰、什物</w:t>
      </w:r>
    </w:p>
    <w:p>
      <w:pPr>
        <w:widowControl/>
        <w:spacing w:line="400" w:lineRule="exact"/>
        <w:ind w:firstLine="562" w:firstLineChars="200"/>
        <w:jc w:val="left"/>
        <w:rPr>
          <w:rFonts w:ascii="仿宋_GB2312" w:hAnsi="宋体" w:eastAsia="仿宋_GB2312"/>
          <w:b/>
          <w:sz w:val="28"/>
          <w:szCs w:val="28"/>
        </w:rPr>
      </w:pPr>
      <w:r>
        <w:rPr>
          <w:rFonts w:hint="eastAsia" w:ascii="仿宋_GB2312" w:hAnsi="宋体" w:eastAsia="仿宋_GB2312"/>
          <w:b/>
          <w:sz w:val="28"/>
          <w:szCs w:val="28"/>
        </w:rPr>
        <w:t>第三部分  阅读古代文献的能力</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第一节  古书的注解</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第二节  古书的句读</w:t>
      </w:r>
    </w:p>
    <w:p>
      <w:pPr>
        <w:widowControl/>
        <w:spacing w:line="400" w:lineRule="exact"/>
        <w:jc w:val="left"/>
        <w:rPr>
          <w:rFonts w:ascii="仿宋_GB2312" w:hAnsi="宋体" w:eastAsia="仿宋_GB2312"/>
          <w:b/>
          <w:sz w:val="28"/>
          <w:szCs w:val="28"/>
        </w:rPr>
      </w:pPr>
      <w:r>
        <w:rPr>
          <w:rFonts w:hint="eastAsia" w:ascii="仿宋_GB2312" w:hAnsi="宋体" w:eastAsia="仿宋_GB2312"/>
          <w:b/>
          <w:sz w:val="28"/>
          <w:szCs w:val="28"/>
        </w:rPr>
        <w:t>四、参考书目</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《古代汉语》（校订重排本）1-4册，王力主编，北京：中华书局，2017年；</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《汉语语法史》，王力著，北京：商务印书馆，1989年；</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《汉语词汇史》，王力著，北京：商务印书馆，1993年。</w:t>
      </w:r>
    </w:p>
    <w:sectPr>
      <w:headerReference r:id="rId3" w:type="default"/>
      <w:pgSz w:w="11906" w:h="16838"/>
      <w:pgMar w:top="1588" w:right="1247" w:bottom="113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D6ED4"/>
    <w:rsid w:val="00007BA9"/>
    <w:rsid w:val="00044AE2"/>
    <w:rsid w:val="0007385F"/>
    <w:rsid w:val="000752AE"/>
    <w:rsid w:val="00083C81"/>
    <w:rsid w:val="000938B0"/>
    <w:rsid w:val="000A307B"/>
    <w:rsid w:val="000D6ED4"/>
    <w:rsid w:val="0014776D"/>
    <w:rsid w:val="00155BA2"/>
    <w:rsid w:val="00167D1B"/>
    <w:rsid w:val="001755C2"/>
    <w:rsid w:val="00182132"/>
    <w:rsid w:val="00197A98"/>
    <w:rsid w:val="001A0310"/>
    <w:rsid w:val="001A0467"/>
    <w:rsid w:val="001E2CAA"/>
    <w:rsid w:val="001F3111"/>
    <w:rsid w:val="001F367B"/>
    <w:rsid w:val="002036CF"/>
    <w:rsid w:val="0026441C"/>
    <w:rsid w:val="00273F90"/>
    <w:rsid w:val="00290800"/>
    <w:rsid w:val="002C604A"/>
    <w:rsid w:val="002F03F3"/>
    <w:rsid w:val="003078FF"/>
    <w:rsid w:val="00313DA8"/>
    <w:rsid w:val="00336800"/>
    <w:rsid w:val="003633A7"/>
    <w:rsid w:val="003668C9"/>
    <w:rsid w:val="00383E03"/>
    <w:rsid w:val="003B188A"/>
    <w:rsid w:val="003B4B0B"/>
    <w:rsid w:val="003E41AC"/>
    <w:rsid w:val="0041366D"/>
    <w:rsid w:val="004224D3"/>
    <w:rsid w:val="004232F3"/>
    <w:rsid w:val="00455716"/>
    <w:rsid w:val="00485C3F"/>
    <w:rsid w:val="004A3C6B"/>
    <w:rsid w:val="004C39F0"/>
    <w:rsid w:val="004C6481"/>
    <w:rsid w:val="004D7B38"/>
    <w:rsid w:val="00513C1C"/>
    <w:rsid w:val="00523D60"/>
    <w:rsid w:val="005733BF"/>
    <w:rsid w:val="00612B33"/>
    <w:rsid w:val="00616B04"/>
    <w:rsid w:val="00630BDB"/>
    <w:rsid w:val="00631D48"/>
    <w:rsid w:val="006606AE"/>
    <w:rsid w:val="00681475"/>
    <w:rsid w:val="006901E6"/>
    <w:rsid w:val="006A4BD6"/>
    <w:rsid w:val="006B05FE"/>
    <w:rsid w:val="006C5F27"/>
    <w:rsid w:val="006D3598"/>
    <w:rsid w:val="00723A76"/>
    <w:rsid w:val="0072728D"/>
    <w:rsid w:val="007348AF"/>
    <w:rsid w:val="0074474C"/>
    <w:rsid w:val="0074476E"/>
    <w:rsid w:val="00746265"/>
    <w:rsid w:val="00755D09"/>
    <w:rsid w:val="007615EA"/>
    <w:rsid w:val="0076708D"/>
    <w:rsid w:val="00797615"/>
    <w:rsid w:val="007B33DE"/>
    <w:rsid w:val="007D2898"/>
    <w:rsid w:val="0082559A"/>
    <w:rsid w:val="008361B0"/>
    <w:rsid w:val="0084180B"/>
    <w:rsid w:val="00856BA6"/>
    <w:rsid w:val="00881288"/>
    <w:rsid w:val="008A58E7"/>
    <w:rsid w:val="008B171E"/>
    <w:rsid w:val="008D68CC"/>
    <w:rsid w:val="008E4462"/>
    <w:rsid w:val="00951554"/>
    <w:rsid w:val="00952326"/>
    <w:rsid w:val="009529C1"/>
    <w:rsid w:val="009551A6"/>
    <w:rsid w:val="00973D1F"/>
    <w:rsid w:val="009F1A5E"/>
    <w:rsid w:val="009F6712"/>
    <w:rsid w:val="00A10AC3"/>
    <w:rsid w:val="00A26125"/>
    <w:rsid w:val="00A2652A"/>
    <w:rsid w:val="00A309FD"/>
    <w:rsid w:val="00A3454F"/>
    <w:rsid w:val="00A424F6"/>
    <w:rsid w:val="00A627E3"/>
    <w:rsid w:val="00A856F0"/>
    <w:rsid w:val="00AA05F8"/>
    <w:rsid w:val="00AC4E68"/>
    <w:rsid w:val="00AF6C9F"/>
    <w:rsid w:val="00B06B89"/>
    <w:rsid w:val="00B16446"/>
    <w:rsid w:val="00B17978"/>
    <w:rsid w:val="00B60853"/>
    <w:rsid w:val="00B73EA8"/>
    <w:rsid w:val="00BB038C"/>
    <w:rsid w:val="00BB3E9C"/>
    <w:rsid w:val="00BC05D2"/>
    <w:rsid w:val="00BC7433"/>
    <w:rsid w:val="00BE729E"/>
    <w:rsid w:val="00BF48E7"/>
    <w:rsid w:val="00BF6641"/>
    <w:rsid w:val="00C41C30"/>
    <w:rsid w:val="00C906CF"/>
    <w:rsid w:val="00CA3A68"/>
    <w:rsid w:val="00CB2B38"/>
    <w:rsid w:val="00CD102E"/>
    <w:rsid w:val="00D031A6"/>
    <w:rsid w:val="00D146A1"/>
    <w:rsid w:val="00D3025A"/>
    <w:rsid w:val="00D374AE"/>
    <w:rsid w:val="00D47691"/>
    <w:rsid w:val="00D5499A"/>
    <w:rsid w:val="00D825EC"/>
    <w:rsid w:val="00D829A5"/>
    <w:rsid w:val="00E16F6A"/>
    <w:rsid w:val="00E22AB7"/>
    <w:rsid w:val="00E845F9"/>
    <w:rsid w:val="00EC775C"/>
    <w:rsid w:val="00EF7963"/>
    <w:rsid w:val="00F015B3"/>
    <w:rsid w:val="00F8294F"/>
    <w:rsid w:val="00FA1859"/>
    <w:rsid w:val="00FA563C"/>
    <w:rsid w:val="00FC1F41"/>
    <w:rsid w:val="00FC789D"/>
    <w:rsid w:val="09BC54D0"/>
    <w:rsid w:val="110F135A"/>
    <w:rsid w:val="1F0C3D31"/>
    <w:rsid w:val="213931FB"/>
    <w:rsid w:val="231244EE"/>
    <w:rsid w:val="2CBA5526"/>
    <w:rsid w:val="32EE052A"/>
    <w:rsid w:val="435C664B"/>
    <w:rsid w:val="47E06E1B"/>
    <w:rsid w:val="52E64771"/>
    <w:rsid w:val="53990C15"/>
    <w:rsid w:val="59EC2A54"/>
    <w:rsid w:val="5BCB0432"/>
    <w:rsid w:val="5C78201D"/>
    <w:rsid w:val="5D354EE6"/>
    <w:rsid w:val="5DFF47AF"/>
    <w:rsid w:val="600D72DE"/>
    <w:rsid w:val="64CC397F"/>
    <w:rsid w:val="6B92347F"/>
    <w:rsid w:val="72BA2276"/>
    <w:rsid w:val="788144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框文本 字符"/>
    <w:basedOn w:val="8"/>
    <w:link w:val="2"/>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999宝藏网</Company>
  <Pages>3</Pages>
  <Words>138</Words>
  <Characters>789</Characters>
  <Lines>6</Lines>
  <Paragraphs>1</Paragraphs>
  <TotalTime>0</TotalTime>
  <ScaleCrop>false</ScaleCrop>
  <LinksUpToDate>false</LinksUpToDate>
  <CharactersWithSpaces>926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2019-06-12T00:44:00Z</dcterms:created>
  <dc:creator>Admin</dc:creator>
  <cp:lastModifiedBy>Administrator</cp:lastModifiedBy>
  <cp:lastPrinted>2010-09-25T07:47:00Z</cp:lastPrinted>
  <dcterms:modified xsi:type="dcterms:W3CDTF">2022-06-29T08:37:07Z</dcterms:modified>
  <dc:title>关于做好全日制研究生入学考试考试科目大纲编制工作的通知</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0AC09899D7E649FB9190DE046FB4BB01</vt:lpwstr>
  </property>
</Properties>
</file>